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Style w:val="18"/>
          <w:rFonts w:hint="eastAsia" w:ascii="黑体" w:hAnsi="黑体" w:eastAsia="黑体"/>
          <w:b w:val="0"/>
          <w:spacing w:val="-4"/>
          <w:sz w:val="32"/>
          <w:szCs w:val="32"/>
        </w:rPr>
      </w:pPr>
      <w:r>
        <w:rPr>
          <w:rFonts w:hint="eastAsia" w:ascii="黑体" w:hAnsi="黑体" w:eastAsia="黑体" w:cs="黑体"/>
          <w:b/>
          <w:bCs/>
          <w:color w:val="000000" w:themeColor="text1"/>
          <w:sz w:val="36"/>
          <w:szCs w:val="36"/>
          <w:lang w:val="en-US" w:eastAsia="zh-CN"/>
        </w:rPr>
        <w:t>英吉沙县乡（镇）村工厂附属建设项目</w:t>
      </w:r>
      <w:r>
        <w:rPr>
          <w:rFonts w:hint="eastAsia" w:ascii="黑体" w:hAnsi="黑体" w:eastAsia="黑体" w:cs="黑体"/>
          <w:b/>
          <w:bCs/>
          <w:kern w:val="0"/>
          <w:sz w:val="36"/>
          <w:szCs w:val="36"/>
        </w:rPr>
        <w:t>财政支出绩效自评报告</w:t>
      </w:r>
    </w:p>
    <w:p>
      <w:pPr>
        <w:adjustRightInd w:val="0"/>
        <w:snapToGrid w:val="0"/>
        <w:spacing w:line="560" w:lineRule="exact"/>
        <w:ind w:firstLine="936" w:firstLineChars="3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640" w:firstLineChars="200"/>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英吉沙县企业服务中心2011年成立,隶属于英吉沙县商务和经济信息化委员会</w:t>
      </w:r>
      <w:bookmarkStart w:id="1" w:name="_GoBack"/>
      <w:bookmarkEnd w:id="1"/>
      <w:r>
        <w:rPr>
          <w:rFonts w:hint="eastAsia" w:ascii="仿宋" w:hAnsi="仿宋" w:eastAsia="仿宋" w:cs="仿宋"/>
          <w:color w:val="000000" w:themeColor="text1"/>
          <w:sz w:val="32"/>
          <w:szCs w:val="32"/>
          <w:lang w:val="en-US" w:eastAsia="zh-CN"/>
        </w:rPr>
        <w:t>,2016年-2017年，根据县人民政府安排，英吉沙县企业服务中心负责实施英吉沙县乡镇村工厂建设项目及其附属工程项目,主要是乌恰乡、萨罕乡、克孜勒乡三个乡集中连片工厂11座(9座2016平方米,2座1176平方米),共计面积20496平方米。项目由山东诚祥建设集团股份有限公司中标承建，合同价为83.08万元 。</w:t>
      </w:r>
    </w:p>
    <w:p>
      <w:pPr>
        <w:adjustRightInd w:val="0"/>
        <w:snapToGrid w:val="0"/>
        <w:spacing w:line="560" w:lineRule="exact"/>
        <w:ind w:firstLine="627" w:firstLineChars="20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（二）项目预算</w:t>
      </w:r>
      <w:r>
        <w:rPr>
          <w:rStyle w:val="18"/>
          <w:rFonts w:ascii="楷体" w:hAnsi="楷体" w:eastAsia="楷体"/>
          <w:color w:val="000000" w:themeColor="text1"/>
          <w:spacing w:val="-4"/>
          <w:sz w:val="32"/>
          <w:szCs w:val="32"/>
        </w:rPr>
        <w:t>绩效目标</w:t>
      </w:r>
      <w:r>
        <w:rPr>
          <w:rStyle w:val="18"/>
          <w:rFonts w:hint="eastAsia" w:ascii="楷体" w:hAnsi="楷体" w:eastAsia="楷体"/>
          <w:color w:val="000000" w:themeColor="text1"/>
          <w:spacing w:val="-4"/>
          <w:sz w:val="32"/>
          <w:szCs w:val="32"/>
        </w:rPr>
        <w:t>设定情况</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1、项目预期目标及阶段性目标</w:t>
      </w:r>
    </w:p>
    <w:p>
      <w:pPr>
        <w:adjustRightInd w:val="0"/>
        <w:snapToGrid w:val="0"/>
        <w:spacing w:line="560" w:lineRule="exact"/>
        <w:ind w:firstLine="640" w:firstLineChars="200"/>
        <w:rPr>
          <w:rFonts w:ascii="仿宋" w:hAnsi="仿宋" w:eastAsia="仿宋"/>
          <w:bCs/>
          <w:color w:val="000000" w:themeColor="text1"/>
          <w:spacing w:val="-4"/>
          <w:sz w:val="32"/>
          <w:szCs w:val="32"/>
        </w:rPr>
      </w:pPr>
      <w:bookmarkStart w:id="0" w:name="_Toc405279309"/>
      <w:r>
        <w:rPr>
          <w:rFonts w:hint="eastAsia" w:ascii="仿宋" w:hAnsi="仿宋" w:eastAsia="仿宋" w:cs="仿宋"/>
          <w:color w:val="000000" w:themeColor="text1"/>
          <w:sz w:val="32"/>
          <w:szCs w:val="32"/>
          <w:lang w:val="en-US" w:eastAsia="zh-CN"/>
        </w:rPr>
        <w:t>根据招商引资企业生产所需的相关配套设施需求，为确保英吉沙县乡镇村工厂建设项目中所建设的三个乡11座集中连片工厂全部投入使用，并其发挥最大社会效益，从而带动当地农村农民实现就近就地就业达2000人以上目标，启动实施了英吉沙县乡镇村工厂附属工程建设项目。</w:t>
      </w:r>
      <w:bookmarkEnd w:id="0"/>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2、项目基本性质</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本项目性质为新增项目</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3、项目用途及范围</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 w:hAnsi="仿宋" w:eastAsia="仿宋" w:cs="仿宋"/>
          <w:color w:val="000000" w:themeColor="text1"/>
          <w:sz w:val="32"/>
          <w:szCs w:val="32"/>
          <w:lang w:val="en-US" w:eastAsia="zh-CN"/>
        </w:rPr>
        <w:t>英吉沙县乡镇村工厂附属建设工程项目</w:t>
      </w:r>
      <w:r>
        <w:rPr>
          <w:rFonts w:hint="eastAsia" w:ascii="仿宋" w:hAnsi="仿宋" w:eastAsia="仿宋"/>
          <w:bCs/>
          <w:color w:val="000000" w:themeColor="text1"/>
          <w:spacing w:val="-4"/>
          <w:sz w:val="32"/>
          <w:szCs w:val="32"/>
        </w:rPr>
        <w:t>主要</w:t>
      </w:r>
      <w:r>
        <w:rPr>
          <w:rFonts w:hint="eastAsia" w:ascii="仿宋" w:hAnsi="仿宋" w:eastAsia="仿宋"/>
          <w:bCs/>
          <w:color w:val="000000" w:themeColor="text1"/>
          <w:spacing w:val="-4"/>
          <w:sz w:val="32"/>
          <w:szCs w:val="32"/>
          <w:lang w:eastAsia="zh-CN"/>
        </w:rPr>
        <w:t>对</w:t>
      </w:r>
      <w:r>
        <w:rPr>
          <w:rFonts w:hint="eastAsia" w:ascii="仿宋" w:hAnsi="仿宋" w:eastAsia="仿宋" w:cs="仿宋"/>
          <w:color w:val="000000" w:themeColor="text1"/>
          <w:sz w:val="32"/>
          <w:szCs w:val="32"/>
          <w:lang w:val="en-US" w:eastAsia="zh-CN"/>
        </w:rPr>
        <w:t>乌恰乡、萨罕乡、克孜勒乡等三个乡11座集中连片工厂</w:t>
      </w:r>
      <w:r>
        <w:rPr>
          <w:rFonts w:hint="eastAsia" w:ascii="仿宋" w:hAnsi="仿宋" w:eastAsia="仿宋"/>
          <w:bCs/>
          <w:color w:val="000000" w:themeColor="text1"/>
          <w:spacing w:val="-4"/>
          <w:sz w:val="32"/>
          <w:szCs w:val="32"/>
        </w:rPr>
        <w:t>的</w:t>
      </w:r>
      <w:r>
        <w:rPr>
          <w:rFonts w:hint="eastAsia" w:ascii="仿宋" w:hAnsi="仿宋" w:eastAsia="仿宋"/>
          <w:bCs/>
          <w:color w:val="000000" w:themeColor="text1"/>
          <w:spacing w:val="-4"/>
          <w:sz w:val="32"/>
          <w:szCs w:val="32"/>
          <w:lang w:eastAsia="zh-CN"/>
        </w:rPr>
        <w:t>围墙、围栏、厂区前后门</w:t>
      </w:r>
      <w:r>
        <w:rPr>
          <w:rFonts w:hint="eastAsia" w:ascii="仿宋" w:hAnsi="仿宋" w:eastAsia="仿宋"/>
          <w:bCs/>
          <w:color w:val="000000" w:themeColor="text1"/>
          <w:spacing w:val="-4"/>
          <w:sz w:val="32"/>
          <w:szCs w:val="32"/>
        </w:rPr>
        <w:t>用途、</w:t>
      </w:r>
      <w:r>
        <w:rPr>
          <w:rFonts w:hint="eastAsia" w:ascii="仿宋" w:hAnsi="仿宋" w:eastAsia="仿宋"/>
          <w:bCs/>
          <w:color w:val="000000" w:themeColor="text1"/>
          <w:spacing w:val="-4"/>
          <w:sz w:val="32"/>
          <w:szCs w:val="32"/>
          <w:lang w:eastAsia="zh-CN"/>
        </w:rPr>
        <w:t>厂区的路面硬化等</w:t>
      </w:r>
      <w:r>
        <w:rPr>
          <w:rFonts w:hint="eastAsia" w:ascii="仿宋" w:hAnsi="仿宋" w:eastAsia="仿宋"/>
          <w:bCs/>
          <w:color w:val="000000" w:themeColor="text1"/>
          <w:spacing w:val="-4"/>
          <w:sz w:val="32"/>
          <w:szCs w:val="32"/>
        </w:rPr>
        <w:t>内容</w:t>
      </w:r>
      <w:r>
        <w:rPr>
          <w:rFonts w:hint="eastAsia" w:ascii="仿宋" w:hAnsi="仿宋" w:eastAsia="仿宋"/>
          <w:bCs/>
          <w:color w:val="000000" w:themeColor="text1"/>
          <w:spacing w:val="-4"/>
          <w:sz w:val="32"/>
          <w:szCs w:val="32"/>
          <w:lang w:eastAsia="zh-CN"/>
        </w:rPr>
        <w:t>进行建设，确保</w:t>
      </w:r>
      <w:r>
        <w:rPr>
          <w:rFonts w:hint="eastAsia" w:ascii="仿宋" w:hAnsi="仿宋" w:eastAsia="仿宋" w:cs="仿宋"/>
          <w:color w:val="000000" w:themeColor="text1"/>
          <w:sz w:val="32"/>
          <w:szCs w:val="32"/>
          <w:lang w:val="en-US" w:eastAsia="zh-CN"/>
        </w:rPr>
        <w:t>集中连片工厂达到投产需要</w:t>
      </w:r>
      <w:r>
        <w:rPr>
          <w:rFonts w:hint="eastAsia" w:ascii="仿宋" w:hAnsi="仿宋" w:eastAsia="仿宋"/>
          <w:bCs/>
          <w:color w:val="000000" w:themeColor="text1"/>
          <w:spacing w:val="-4"/>
          <w:sz w:val="32"/>
          <w:szCs w:val="32"/>
        </w:rPr>
        <w:t>。</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 w:hAnsi="仿宋" w:eastAsia="仿宋" w:cs="仿宋"/>
          <w:color w:val="000000" w:themeColor="text1"/>
          <w:sz w:val="32"/>
          <w:szCs w:val="32"/>
          <w:lang w:val="en-US" w:eastAsia="zh-CN"/>
        </w:rPr>
        <w:t>英吉沙县乡镇村工厂附属建设工程项目</w:t>
      </w:r>
      <w:r>
        <w:rPr>
          <w:rFonts w:hint="eastAsia" w:ascii="仿宋" w:hAnsi="仿宋" w:eastAsia="仿宋"/>
          <w:bCs/>
          <w:color w:val="000000" w:themeColor="text1"/>
          <w:spacing w:val="-4"/>
          <w:sz w:val="32"/>
          <w:szCs w:val="32"/>
        </w:rPr>
        <w:t>预算安排总额为</w:t>
      </w:r>
      <w:r>
        <w:rPr>
          <w:rFonts w:hint="eastAsia" w:ascii="仿宋" w:hAnsi="仿宋" w:eastAsia="仿宋"/>
          <w:bCs/>
          <w:color w:val="000000" w:themeColor="text1"/>
          <w:spacing w:val="-4"/>
          <w:sz w:val="32"/>
          <w:szCs w:val="32"/>
          <w:lang w:val="en-US" w:eastAsia="zh-CN"/>
        </w:rPr>
        <w:t>83.08</w:t>
      </w:r>
      <w:r>
        <w:rPr>
          <w:rFonts w:hint="eastAsia" w:ascii="仿宋" w:hAnsi="仿宋" w:eastAsia="仿宋"/>
          <w:bCs/>
          <w:color w:val="000000" w:themeColor="text1"/>
          <w:spacing w:val="-4"/>
          <w:sz w:val="32"/>
          <w:szCs w:val="32"/>
        </w:rPr>
        <w:t>万元，其中</w:t>
      </w:r>
      <w:r>
        <w:rPr>
          <w:rFonts w:hint="eastAsia" w:ascii="仿宋" w:hAnsi="仿宋" w:eastAsia="仿宋"/>
          <w:bCs/>
          <w:color w:val="000000" w:themeColor="text1"/>
          <w:spacing w:val="-4"/>
          <w:sz w:val="32"/>
          <w:szCs w:val="32"/>
          <w:lang w:eastAsia="zh-CN"/>
        </w:rPr>
        <w:t>县</w:t>
      </w:r>
      <w:r>
        <w:rPr>
          <w:rFonts w:hint="eastAsia" w:ascii="仿宋" w:hAnsi="仿宋" w:eastAsia="仿宋"/>
          <w:bCs/>
          <w:color w:val="000000" w:themeColor="text1"/>
          <w:spacing w:val="-4"/>
          <w:sz w:val="32"/>
          <w:szCs w:val="32"/>
        </w:rPr>
        <w:t>自筹资金</w:t>
      </w:r>
      <w:r>
        <w:rPr>
          <w:rFonts w:hint="eastAsia" w:ascii="仿宋" w:hAnsi="仿宋" w:eastAsia="仿宋"/>
          <w:bCs/>
          <w:color w:val="000000" w:themeColor="text1"/>
          <w:spacing w:val="-4"/>
          <w:sz w:val="32"/>
          <w:szCs w:val="32"/>
          <w:lang w:val="en-US" w:eastAsia="zh-CN"/>
        </w:rPr>
        <w:t>83.08</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83.08</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（二）项目资金实际使用情况分析</w:t>
      </w:r>
    </w:p>
    <w:p>
      <w:pPr>
        <w:adjustRightInd w:val="0"/>
        <w:snapToGrid w:val="0"/>
        <w:spacing w:line="560" w:lineRule="exact"/>
        <w:ind w:firstLine="640" w:firstLineChars="200"/>
        <w:rPr>
          <w:rFonts w:hint="eastAsia" w:ascii="仿宋" w:hAnsi="仿宋" w:eastAsia="仿宋"/>
          <w:bCs/>
          <w:color w:val="000000" w:themeColor="text1"/>
          <w:spacing w:val="-4"/>
          <w:sz w:val="32"/>
          <w:szCs w:val="32"/>
          <w:lang w:eastAsia="zh-CN"/>
        </w:rPr>
      </w:pPr>
      <w:r>
        <w:rPr>
          <w:rFonts w:hint="eastAsia" w:ascii="仿宋" w:hAnsi="仿宋" w:eastAsia="仿宋" w:cs="仿宋"/>
          <w:color w:val="000000" w:themeColor="text1"/>
          <w:sz w:val="32"/>
          <w:szCs w:val="32"/>
          <w:lang w:val="en-US" w:eastAsia="zh-CN"/>
        </w:rPr>
        <w:t>英吉沙县乡镇村工厂附属建设工程项目</w:t>
      </w:r>
      <w:r>
        <w:rPr>
          <w:rFonts w:hint="eastAsia" w:ascii="仿宋" w:hAnsi="仿宋" w:eastAsia="仿宋"/>
          <w:bCs/>
          <w:color w:val="000000" w:themeColor="text1"/>
          <w:spacing w:val="-4"/>
          <w:sz w:val="32"/>
          <w:szCs w:val="32"/>
        </w:rPr>
        <w:t>实际支付资金</w:t>
      </w:r>
      <w:r>
        <w:rPr>
          <w:rFonts w:hint="eastAsia" w:ascii="仿宋" w:hAnsi="仿宋" w:eastAsia="仿宋"/>
          <w:bCs/>
          <w:color w:val="000000" w:themeColor="text1"/>
          <w:spacing w:val="-4"/>
          <w:sz w:val="32"/>
          <w:szCs w:val="32"/>
          <w:lang w:val="en-US" w:eastAsia="zh-CN"/>
        </w:rPr>
        <w:t>83.08</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项目资金主要用于支付</w:t>
      </w:r>
      <w:r>
        <w:rPr>
          <w:rFonts w:hint="eastAsia" w:ascii="仿宋" w:hAnsi="仿宋" w:eastAsia="仿宋"/>
          <w:bCs/>
          <w:color w:val="000000" w:themeColor="text1"/>
          <w:spacing w:val="-4"/>
          <w:sz w:val="32"/>
          <w:szCs w:val="32"/>
          <w:lang w:val="en-US" w:eastAsia="zh-CN"/>
        </w:rPr>
        <w:t>83.08</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eastAsia="zh-CN"/>
        </w:rPr>
        <w:t>项目建设费用。</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000000" w:themeColor="text1"/>
          <w:spacing w:val="-4"/>
          <w:sz w:val="32"/>
          <w:szCs w:val="32"/>
        </w:rPr>
      </w:pPr>
      <w:r>
        <w:rPr>
          <w:rFonts w:hint="eastAsia" w:ascii="仿宋" w:hAnsi="仿宋" w:eastAsia="仿宋"/>
          <w:bCs/>
          <w:color w:val="000000" w:themeColor="text1"/>
          <w:spacing w:val="-4"/>
          <w:sz w:val="32"/>
          <w:szCs w:val="32"/>
        </w:rPr>
        <w:t>本项目支出符合</w:t>
      </w:r>
      <w:r>
        <w:rPr>
          <w:rFonts w:hint="eastAsia" w:ascii="仿宋" w:hAnsi="仿宋" w:eastAsia="仿宋"/>
          <w:bCs/>
          <w:color w:val="000000" w:themeColor="text1"/>
          <w:spacing w:val="-4"/>
          <w:sz w:val="32"/>
          <w:szCs w:val="32"/>
          <w:lang w:eastAsia="zh-CN"/>
        </w:rPr>
        <w:t>英吉沙县企业服务</w:t>
      </w:r>
      <w:r>
        <w:rPr>
          <w:rFonts w:hint="eastAsia" w:ascii="仿宋" w:hAnsi="仿宋" w:eastAsia="仿宋"/>
          <w:bCs/>
          <w:color w:val="000000" w:themeColor="text1"/>
          <w:spacing w:val="-4"/>
          <w:sz w:val="32"/>
          <w:szCs w:val="32"/>
        </w:rPr>
        <w:t>中心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该项目属于</w:t>
      </w:r>
      <w:r>
        <w:rPr>
          <w:rStyle w:val="18"/>
          <w:rFonts w:hint="eastAsia" w:ascii="仿宋" w:hAnsi="仿宋" w:eastAsia="仿宋"/>
          <w:b w:val="0"/>
          <w:color w:val="000000" w:themeColor="text1"/>
          <w:spacing w:val="-4"/>
          <w:sz w:val="32"/>
          <w:szCs w:val="32"/>
          <w:lang w:eastAsia="zh-CN"/>
        </w:rPr>
        <w:t>正常</w:t>
      </w:r>
      <w:r>
        <w:rPr>
          <w:rStyle w:val="18"/>
          <w:rFonts w:hint="eastAsia" w:ascii="仿宋" w:hAnsi="仿宋" w:eastAsia="仿宋"/>
          <w:b w:val="0"/>
          <w:color w:val="000000" w:themeColor="text1"/>
          <w:spacing w:val="-4"/>
          <w:sz w:val="32"/>
          <w:szCs w:val="32"/>
        </w:rPr>
        <w:t>招投标</w:t>
      </w:r>
      <w:r>
        <w:rPr>
          <w:rStyle w:val="18"/>
          <w:rFonts w:hint="eastAsia" w:ascii="仿宋" w:hAnsi="仿宋" w:eastAsia="仿宋"/>
          <w:b w:val="0"/>
          <w:color w:val="000000" w:themeColor="text1"/>
          <w:spacing w:val="-4"/>
          <w:sz w:val="32"/>
          <w:szCs w:val="32"/>
          <w:lang w:eastAsia="zh-CN"/>
        </w:rPr>
        <w:t>项目</w:t>
      </w:r>
      <w:r>
        <w:rPr>
          <w:rStyle w:val="18"/>
          <w:rFonts w:hint="eastAsia" w:ascii="仿宋" w:hAnsi="仿宋" w:eastAsia="仿宋"/>
          <w:b w:val="0"/>
          <w:color w:val="000000" w:themeColor="text1"/>
          <w:spacing w:val="-4"/>
          <w:sz w:val="32"/>
          <w:szCs w:val="32"/>
        </w:rPr>
        <w:t>,由本单位自行组织实施。实施过程均按照本单位制定的管理制度执行。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为保证项目质量和成本控制，项目实施完成后，由本项目相关人员于</w:t>
      </w:r>
      <w:r>
        <w:rPr>
          <w:rStyle w:val="18"/>
          <w:rFonts w:hint="eastAsia" w:ascii="仿宋" w:hAnsi="仿宋" w:eastAsia="仿宋"/>
          <w:b w:val="0"/>
          <w:color w:val="000000" w:themeColor="text1"/>
          <w:spacing w:val="-4"/>
          <w:sz w:val="32"/>
          <w:szCs w:val="32"/>
          <w:lang w:val="en-US" w:eastAsia="zh-CN"/>
        </w:rPr>
        <w:t>2017</w:t>
      </w:r>
      <w:r>
        <w:rPr>
          <w:rStyle w:val="18"/>
          <w:rFonts w:hint="eastAsia" w:ascii="仿宋" w:hAnsi="仿宋" w:eastAsia="仿宋"/>
          <w:b w:val="0"/>
          <w:color w:val="000000" w:themeColor="text1"/>
          <w:spacing w:val="-4"/>
          <w:sz w:val="32"/>
          <w:szCs w:val="32"/>
        </w:rPr>
        <w:t>年</w:t>
      </w:r>
      <w:r>
        <w:rPr>
          <w:rStyle w:val="18"/>
          <w:rFonts w:hint="eastAsia" w:ascii="仿宋" w:hAnsi="仿宋" w:eastAsia="仿宋"/>
          <w:b w:val="0"/>
          <w:color w:val="000000" w:themeColor="text1"/>
          <w:spacing w:val="-4"/>
          <w:sz w:val="32"/>
          <w:szCs w:val="32"/>
          <w:lang w:val="en-US" w:eastAsia="zh-CN"/>
        </w:rPr>
        <w:t>10</w:t>
      </w:r>
      <w:r>
        <w:rPr>
          <w:rStyle w:val="18"/>
          <w:rFonts w:hint="eastAsia" w:ascii="仿宋" w:hAnsi="仿宋" w:eastAsia="仿宋"/>
          <w:b w:val="0"/>
          <w:color w:val="000000" w:themeColor="text1"/>
          <w:spacing w:val="-4"/>
          <w:sz w:val="32"/>
          <w:szCs w:val="32"/>
        </w:rPr>
        <w:t>月</w:t>
      </w:r>
      <w:r>
        <w:rPr>
          <w:rStyle w:val="18"/>
          <w:rFonts w:hint="eastAsia" w:ascii="仿宋" w:hAnsi="仿宋" w:eastAsia="仿宋"/>
          <w:b w:val="0"/>
          <w:color w:val="000000" w:themeColor="text1"/>
          <w:spacing w:val="-4"/>
          <w:sz w:val="32"/>
          <w:szCs w:val="32"/>
          <w:lang w:val="en-US" w:eastAsia="zh-CN"/>
        </w:rPr>
        <w:t>27</w:t>
      </w:r>
      <w:r>
        <w:rPr>
          <w:rStyle w:val="18"/>
          <w:rFonts w:hint="eastAsia" w:ascii="仿宋" w:hAnsi="仿宋" w:eastAsia="仿宋"/>
          <w:b w:val="0"/>
          <w:color w:val="000000" w:themeColor="text1"/>
          <w:spacing w:val="-4"/>
          <w:sz w:val="32"/>
          <w:szCs w:val="32"/>
        </w:rPr>
        <w:t>日完成检查验收，检查验收合格后按合同规定支付款项。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包括：项目管理制度建设、日常检查监督管理等情况。</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lang w:eastAsia="zh-CN"/>
        </w:rPr>
      </w:pPr>
      <w:r>
        <w:rPr>
          <w:rFonts w:hint="eastAsia" w:ascii="仿宋" w:hAnsi="仿宋" w:eastAsia="仿宋"/>
          <w:bCs/>
          <w:color w:val="000000" w:themeColor="text1"/>
          <w:spacing w:val="-4"/>
          <w:sz w:val="32"/>
          <w:szCs w:val="32"/>
        </w:rPr>
        <w:t>项目实施过程中，</w:t>
      </w:r>
      <w:r>
        <w:rPr>
          <w:rFonts w:hint="eastAsia" w:ascii="仿宋" w:hAnsi="仿宋" w:eastAsia="仿宋"/>
          <w:bCs/>
          <w:color w:val="000000" w:themeColor="text1"/>
          <w:spacing w:val="-4"/>
          <w:sz w:val="32"/>
          <w:szCs w:val="32"/>
          <w:lang w:eastAsia="zh-CN"/>
        </w:rPr>
        <w:t>英吉沙县企业服务</w:t>
      </w:r>
      <w:r>
        <w:rPr>
          <w:rFonts w:hint="eastAsia" w:ascii="仿宋" w:hAnsi="仿宋" w:eastAsia="仿宋"/>
          <w:bCs/>
          <w:color w:val="000000" w:themeColor="text1"/>
          <w:spacing w:val="-4"/>
          <w:sz w:val="32"/>
          <w:szCs w:val="32"/>
        </w:rPr>
        <w:t>中心建立了《</w:t>
      </w:r>
      <w:r>
        <w:rPr>
          <w:rFonts w:hint="eastAsia" w:ascii="仿宋" w:hAnsi="仿宋" w:eastAsia="仿宋"/>
          <w:bCs/>
          <w:color w:val="000000" w:themeColor="text1"/>
          <w:spacing w:val="-4"/>
          <w:sz w:val="32"/>
          <w:szCs w:val="32"/>
          <w:lang w:eastAsia="zh-CN"/>
        </w:rPr>
        <w:t>英吉沙县企业服务</w:t>
      </w:r>
      <w:r>
        <w:rPr>
          <w:rFonts w:hint="eastAsia" w:ascii="仿宋" w:hAnsi="仿宋" w:eastAsia="仿宋"/>
          <w:bCs/>
          <w:color w:val="000000" w:themeColor="text1"/>
          <w:spacing w:val="-4"/>
          <w:sz w:val="32"/>
          <w:szCs w:val="32"/>
        </w:rPr>
        <w:t>中心申请审核业务手册》保障项目的顺利实施。项目的实施遵守相关法律法规和业务管理规定，项目资料齐全并及时归档。已建立《</w:t>
      </w:r>
      <w:r>
        <w:rPr>
          <w:rFonts w:hint="eastAsia" w:ascii="仿宋" w:hAnsi="仿宋" w:eastAsia="仿宋"/>
          <w:bCs/>
          <w:color w:val="000000" w:themeColor="text1"/>
          <w:spacing w:val="-4"/>
          <w:sz w:val="32"/>
          <w:szCs w:val="32"/>
          <w:lang w:eastAsia="zh-CN"/>
        </w:rPr>
        <w:t>英吉沙县企业服务</w:t>
      </w:r>
      <w:r>
        <w:rPr>
          <w:rFonts w:hint="eastAsia" w:ascii="仿宋" w:hAnsi="仿宋" w:eastAsia="仿宋"/>
          <w:bCs/>
          <w:color w:val="000000" w:themeColor="text1"/>
          <w:spacing w:val="-4"/>
          <w:sz w:val="32"/>
          <w:szCs w:val="32"/>
        </w:rPr>
        <w:t>中心日常检查监督检查机制》，不定期对项目进度情况进行督导检查，对检查过程中发现的问题及时督促整改，确保了项目按时保质完成</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color w:val="000000" w:themeColor="text1"/>
        </w:rPr>
      </w:pPr>
      <w:r>
        <w:rPr>
          <w:rStyle w:val="18"/>
          <w:rFonts w:hint="eastAsia" w:ascii="黑体" w:hAnsi="黑体" w:eastAsia="黑体"/>
          <w:b w:val="0"/>
          <w:color w:val="000000" w:themeColor="text1"/>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000000" w:themeColor="text1"/>
          <w:spacing w:val="-4"/>
          <w:sz w:val="32"/>
          <w:szCs w:val="32"/>
        </w:rPr>
      </w:pPr>
      <w:r>
        <w:rPr>
          <w:rFonts w:hint="eastAsia" w:ascii="楷体" w:hAnsi="楷体" w:eastAsia="楷体"/>
          <w:b/>
          <w:color w:val="000000" w:themeColor="text1"/>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ascii="仿宋" w:hAnsi="仿宋" w:eastAsia="仿宋"/>
          <w:bCs/>
          <w:color w:val="000000" w:themeColor="text1"/>
          <w:spacing w:val="-4"/>
          <w:sz w:val="32"/>
          <w:szCs w:val="32"/>
        </w:rPr>
        <w:t>本项目共设置一级指标</w:t>
      </w:r>
      <w:r>
        <w:rPr>
          <w:rFonts w:hint="eastAsia" w:ascii="仿宋" w:hAnsi="仿宋" w:eastAsia="仿宋"/>
          <w:bCs/>
          <w:color w:val="000000" w:themeColor="text1"/>
          <w:spacing w:val="-4"/>
          <w:sz w:val="32"/>
          <w:szCs w:val="32"/>
          <w:lang w:val="en-US" w:eastAsia="zh-CN"/>
        </w:rPr>
        <w:t>1</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二级指标</w:t>
      </w:r>
      <w:r>
        <w:rPr>
          <w:rFonts w:hint="eastAsia" w:ascii="仿宋" w:hAnsi="仿宋" w:eastAsia="仿宋"/>
          <w:bCs/>
          <w:color w:val="000000" w:themeColor="text1"/>
          <w:spacing w:val="-4"/>
          <w:sz w:val="32"/>
          <w:szCs w:val="32"/>
          <w:lang w:val="en-US" w:eastAsia="zh-CN"/>
        </w:rPr>
        <w:t>1</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1</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lang w:val="en-US" w:eastAsia="zh-CN"/>
        </w:rPr>
        <w:t>1</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w:t>
      </w:r>
      <w:r>
        <w:rPr>
          <w:rFonts w:hint="eastAsia" w:ascii="仿宋" w:hAnsi="仿宋" w:eastAsia="仿宋"/>
          <w:bCs/>
          <w:color w:val="000000" w:themeColor="text1"/>
          <w:spacing w:val="-4"/>
          <w:sz w:val="32"/>
          <w:szCs w:val="32"/>
          <w:lang w:val="en-US" w:eastAsia="zh-CN"/>
        </w:rPr>
        <w:t>100</w:t>
      </w:r>
      <w:r>
        <w:rPr>
          <w:rFonts w:hint="eastAsia" w:ascii="仿宋" w:hAnsi="仿宋" w:eastAsia="仿宋"/>
          <w:bCs/>
          <w:color w:val="000000" w:themeColor="text1"/>
          <w:spacing w:val="-4"/>
          <w:sz w:val="32"/>
          <w:szCs w:val="32"/>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不存在未完成情况。</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ascii="仿宋" w:hAnsi="仿宋" w:eastAsia="仿宋"/>
          <w:bCs/>
          <w:color w:val="000000" w:themeColor="text1"/>
          <w:spacing w:val="-4"/>
          <w:sz w:val="32"/>
          <w:szCs w:val="32"/>
        </w:rPr>
        <w:t>短期性项目主要分析</w:t>
      </w:r>
      <w:r>
        <w:rPr>
          <w:rFonts w:hint="eastAsia" w:ascii="仿宋" w:hAnsi="仿宋" w:eastAsia="仿宋"/>
          <w:bCs/>
          <w:color w:val="000000" w:themeColor="text1"/>
          <w:spacing w:val="-4"/>
          <w:sz w:val="32"/>
          <w:szCs w:val="32"/>
        </w:rPr>
        <w:t>项目</w:t>
      </w:r>
      <w:r>
        <w:rPr>
          <w:rFonts w:ascii="仿宋" w:hAnsi="仿宋" w:eastAsia="仿宋"/>
          <w:bCs/>
          <w:color w:val="000000" w:themeColor="text1"/>
          <w:spacing w:val="-4"/>
          <w:sz w:val="32"/>
          <w:szCs w:val="32"/>
        </w:rPr>
        <w:t>的移交和后续管理</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长期性项目主要分析下一年度计划及安排等。</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rPr>
        <w:t>1、主要经验及做法</w:t>
      </w:r>
      <w:r>
        <w:rPr>
          <w:rFonts w:hint="eastAsia" w:ascii="仿宋" w:hAnsi="仿宋" w:eastAsia="仿宋"/>
          <w:bCs/>
          <w:color w:val="000000" w:themeColor="text1"/>
          <w:spacing w:val="-4"/>
          <w:sz w:val="32"/>
          <w:szCs w:val="32"/>
          <w:lang w:val="en-US" w:eastAsia="zh-CN"/>
        </w:rPr>
        <w:t>:</w:t>
      </w:r>
      <w:r>
        <w:rPr>
          <w:rFonts w:hint="eastAsia" w:ascii="仿宋" w:hAnsi="仿宋" w:eastAsia="仿宋"/>
          <w:bCs/>
          <w:color w:val="000000" w:themeColor="text1"/>
          <w:spacing w:val="-4"/>
          <w:sz w:val="32"/>
          <w:szCs w:val="32"/>
        </w:rPr>
        <w:t>项目实施过程中，</w:t>
      </w:r>
      <w:r>
        <w:rPr>
          <w:rFonts w:hint="eastAsia" w:ascii="仿宋" w:hAnsi="仿宋" w:eastAsia="仿宋"/>
          <w:bCs/>
          <w:color w:val="000000" w:themeColor="text1"/>
          <w:spacing w:val="-4"/>
          <w:sz w:val="32"/>
          <w:szCs w:val="32"/>
          <w:lang w:eastAsia="zh-CN"/>
        </w:rPr>
        <w:t>英吉沙县企业服务</w:t>
      </w:r>
      <w:r>
        <w:rPr>
          <w:rFonts w:hint="eastAsia" w:ascii="仿宋" w:hAnsi="仿宋" w:eastAsia="仿宋"/>
          <w:bCs/>
          <w:color w:val="000000" w:themeColor="text1"/>
          <w:spacing w:val="-4"/>
          <w:sz w:val="32"/>
          <w:szCs w:val="32"/>
        </w:rPr>
        <w:t>中心建立了</w:t>
      </w:r>
      <w:r>
        <w:rPr>
          <w:rFonts w:hint="eastAsia" w:ascii="仿宋" w:hAnsi="仿宋" w:eastAsia="仿宋"/>
          <w:bCs/>
          <w:color w:val="000000" w:themeColor="text1"/>
          <w:spacing w:val="-4"/>
          <w:sz w:val="32"/>
          <w:szCs w:val="32"/>
          <w:lang w:eastAsia="zh-CN"/>
        </w:rPr>
        <w:t>严格项目投标程序，严格按照相关规定以及设计进行</w:t>
      </w:r>
      <w:r>
        <w:rPr>
          <w:rFonts w:hint="eastAsia" w:ascii="仿宋" w:hAnsi="仿宋" w:eastAsia="仿宋"/>
          <w:bCs/>
          <w:color w:val="000000" w:themeColor="text1"/>
          <w:spacing w:val="-4"/>
          <w:sz w:val="32"/>
          <w:szCs w:val="32"/>
        </w:rPr>
        <w:t>实施</w:t>
      </w:r>
      <w:r>
        <w:rPr>
          <w:rFonts w:hint="eastAsia" w:ascii="仿宋" w:hAnsi="仿宋" w:eastAsia="仿宋"/>
          <w:bCs/>
          <w:color w:val="000000" w:themeColor="text1"/>
          <w:spacing w:val="-4"/>
          <w:sz w:val="32"/>
          <w:szCs w:val="32"/>
          <w:lang w:eastAsia="zh-CN"/>
        </w:rPr>
        <w:t>，认真督促检查，及时进行监理跟进，确保项目实施质量</w:t>
      </w:r>
      <w:r>
        <w:rPr>
          <w:rFonts w:hint="eastAsia" w:ascii="仿宋" w:hAnsi="仿宋" w:eastAsia="仿宋"/>
          <w:bCs/>
          <w:color w:val="000000" w:themeColor="text1"/>
          <w:spacing w:val="-4"/>
          <w:sz w:val="32"/>
          <w:szCs w:val="32"/>
        </w:rPr>
        <w:t>。</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2、存在的问题</w:t>
      </w:r>
      <w:r>
        <w:rPr>
          <w:rFonts w:hint="eastAsia" w:ascii="仿宋" w:hAnsi="仿宋" w:eastAsia="仿宋"/>
          <w:bCs/>
          <w:color w:val="000000" w:themeColor="text1"/>
          <w:spacing w:val="-4"/>
          <w:sz w:val="32"/>
          <w:szCs w:val="32"/>
          <w:lang w:eastAsia="zh-CN"/>
        </w:rPr>
        <w:t>：项目资金到位方面还不够及时。</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3、建议</w:t>
      </w:r>
      <w:r>
        <w:rPr>
          <w:rFonts w:hint="eastAsia" w:ascii="仿宋" w:hAnsi="仿宋" w:eastAsia="仿宋"/>
          <w:bCs/>
          <w:color w:val="000000" w:themeColor="text1"/>
          <w:spacing w:val="-4"/>
          <w:sz w:val="32"/>
          <w:szCs w:val="32"/>
          <w:lang w:eastAsia="zh-CN"/>
        </w:rPr>
        <w:t>：无。</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000000" w:themeColor="text1"/>
          <w:spacing w:val="-4"/>
          <w:sz w:val="32"/>
          <w:szCs w:val="32"/>
        </w:rPr>
      </w:pPr>
      <w:r>
        <w:rPr>
          <w:rStyle w:val="18"/>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本次评价通过文件研读、实地调研、数据分析等方式，全面了解</w:t>
      </w:r>
      <w:r>
        <w:rPr>
          <w:rFonts w:hint="eastAsia" w:ascii="仿宋" w:hAnsi="仿宋" w:eastAsia="仿宋" w:cs="仿宋"/>
          <w:color w:val="000000" w:themeColor="text1"/>
          <w:sz w:val="32"/>
          <w:szCs w:val="32"/>
          <w:lang w:val="en-US" w:eastAsia="zh-CN"/>
        </w:rPr>
        <w:t>英吉沙县乡镇村工厂附属建设工程项目</w:t>
      </w:r>
      <w:r>
        <w:rPr>
          <w:rFonts w:hint="eastAsia" w:ascii="仿宋" w:hAnsi="仿宋" w:eastAsia="仿宋"/>
          <w:color w:val="000000" w:themeColor="text1"/>
          <w:spacing w:val="-4"/>
          <w:sz w:val="32"/>
          <w:szCs w:val="32"/>
        </w:rPr>
        <w:t>项目资金的使用效率和效果，项目管理过程规范，完成了预期绩效目标等。同时，通过开展自我评价来总结经验和教训，为今后</w:t>
      </w:r>
      <w:r>
        <w:rPr>
          <w:rFonts w:hint="eastAsia" w:ascii="仿宋" w:hAnsi="仿宋" w:eastAsia="仿宋"/>
          <w:color w:val="000000" w:themeColor="text1"/>
          <w:spacing w:val="-4"/>
          <w:sz w:val="32"/>
          <w:szCs w:val="32"/>
          <w:lang w:eastAsia="zh-CN"/>
        </w:rPr>
        <w:t>执行其它项目</w:t>
      </w:r>
      <w:r>
        <w:rPr>
          <w:rFonts w:hint="eastAsia" w:ascii="仿宋" w:hAnsi="仿宋" w:eastAsia="仿宋"/>
          <w:color w:val="000000" w:themeColor="text1"/>
          <w:spacing w:val="-4"/>
          <w:sz w:val="32"/>
          <w:szCs w:val="32"/>
        </w:rPr>
        <w:t>提供参考建议。</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七、附表</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《项目支出绩效目标自评表》</w:t>
      </w:r>
    </w:p>
    <w:p>
      <w:pPr>
        <w:adjustRightInd w:val="0"/>
        <w:snapToGrid w:val="0"/>
        <w:spacing w:line="560" w:lineRule="exact"/>
        <w:ind w:firstLine="640" w:firstLineChars="200"/>
        <w:rPr>
          <w:rFonts w:hint="eastAsia" w:ascii="仿宋" w:hAnsi="仿宋" w:eastAsia="仿宋"/>
          <w:color w:val="000000" w:themeColor="text1"/>
          <w:sz w:val="32"/>
          <w:szCs w:val="32"/>
        </w:rPr>
      </w:pPr>
    </w:p>
    <w:p>
      <w:pPr>
        <w:adjustRightInd w:val="0"/>
        <w:snapToGrid w:val="0"/>
        <w:spacing w:line="560" w:lineRule="exact"/>
        <w:ind w:firstLine="640" w:firstLineChars="200"/>
        <w:rPr>
          <w:rFonts w:hint="eastAsia" w:ascii="仿宋" w:hAnsi="仿宋" w:eastAsia="仿宋"/>
          <w:color w:val="000000" w:themeColor="text1"/>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40" w:firstLineChars="200"/>
        <w:rPr>
          <w:rFonts w:hint="eastAsia" w:ascii="仿宋" w:hAnsi="仿宋" w:eastAsia="仿宋"/>
          <w:sz w:val="32"/>
          <w:szCs w:val="32"/>
        </w:rPr>
      </w:pPr>
    </w:p>
    <w:p>
      <w:pPr>
        <w:adjustRightInd w:val="0"/>
        <w:snapToGrid w:val="0"/>
        <w:spacing w:line="560" w:lineRule="exact"/>
        <w:ind w:firstLine="627" w:firstLineChars="200"/>
        <w:rPr>
          <w:rStyle w:val="18"/>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FA5DB0"/>
    <w:rsid w:val="04D3532A"/>
    <w:rsid w:val="1133112B"/>
    <w:rsid w:val="293B18B8"/>
    <w:rsid w:val="2FE623E0"/>
    <w:rsid w:val="34A30759"/>
    <w:rsid w:val="3FC17394"/>
    <w:rsid w:val="41446C59"/>
    <w:rsid w:val="41B40485"/>
    <w:rsid w:val="4E6E67FC"/>
    <w:rsid w:val="4F81529C"/>
    <w:rsid w:val="55A82BB6"/>
    <w:rsid w:val="620F1853"/>
    <w:rsid w:val="64F850E7"/>
    <w:rsid w:val="6E33217F"/>
    <w:rsid w:val="7AD156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4</TotalTime>
  <ScaleCrop>false</ScaleCrop>
  <LinksUpToDate>false</LinksUpToDate>
  <CharactersWithSpaces>2449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2019-01-29T12:48:00Z</cp:lastPrinted>
  <dcterms:modified xsi:type="dcterms:W3CDTF">2019-09-17T07:25:46Z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